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CellSpacing w:w="0" w:type="dxa"/>
        <w:tblCellMar>
          <w:left w:w="0" w:type="dxa"/>
          <w:right w:w="0" w:type="dxa"/>
        </w:tblCellMar>
        <w:tblLook w:val="0000"/>
      </w:tblPr>
      <w:tblGrid>
        <w:gridCol w:w="5920"/>
        <w:gridCol w:w="7938"/>
      </w:tblGrid>
      <w:tr w:rsidR="004046F2" w:rsidRPr="00A32DFF" w:rsidTr="00620CA1">
        <w:trPr>
          <w:tblCellSpacing w:w="0" w:type="dxa"/>
        </w:trPr>
        <w:tc>
          <w:tcPr>
            <w:tcW w:w="5920" w:type="dxa"/>
            <w:tcMar>
              <w:top w:w="0" w:type="dxa"/>
              <w:left w:w="108" w:type="dxa"/>
              <w:bottom w:w="0" w:type="dxa"/>
              <w:right w:w="108" w:type="dxa"/>
            </w:tcMar>
          </w:tcPr>
          <w:p w:rsidR="002B4C1D" w:rsidRPr="004046F2" w:rsidRDefault="002B4C1D" w:rsidP="00927D71">
            <w:pPr>
              <w:shd w:val="clear" w:color="auto" w:fill="FFFFFF" w:themeFill="background1"/>
              <w:spacing w:after="0"/>
              <w:jc w:val="center"/>
              <w:rPr>
                <w:bCs/>
                <w:sz w:val="26"/>
                <w:lang w:val="pt-BR"/>
              </w:rPr>
            </w:pPr>
            <w:r w:rsidRPr="004046F2">
              <w:rPr>
                <w:bCs/>
                <w:sz w:val="26"/>
                <w:lang w:val="pt-BR"/>
              </w:rPr>
              <w:t>UBND TỈ</w:t>
            </w:r>
            <w:r w:rsidR="00B03228" w:rsidRPr="004046F2">
              <w:rPr>
                <w:bCs/>
                <w:sz w:val="26"/>
                <w:lang w:val="pt-BR"/>
              </w:rPr>
              <w:t>NH SƠN LA</w:t>
            </w:r>
          </w:p>
          <w:p w:rsidR="002B4C1D" w:rsidRPr="004046F2" w:rsidRDefault="002B4C1D" w:rsidP="00927D71">
            <w:pPr>
              <w:pStyle w:val="NormalWeb"/>
              <w:shd w:val="clear" w:color="auto" w:fill="FFFFFF" w:themeFill="background1"/>
              <w:spacing w:before="0" w:beforeAutospacing="0" w:after="0" w:afterAutospacing="0"/>
              <w:jc w:val="center"/>
              <w:rPr>
                <w:sz w:val="28"/>
                <w:szCs w:val="28"/>
                <w:lang w:val="pt-BR"/>
              </w:rPr>
            </w:pPr>
            <w:r w:rsidRPr="004046F2">
              <w:rPr>
                <w:b/>
                <w:bCs/>
                <w:sz w:val="26"/>
                <w:lang w:val="pt-BR"/>
              </w:rPr>
              <w:t>SỞ VĂN HÓA, THỂ THAO VÀ DU LỊCH</w:t>
            </w:r>
          </w:p>
        </w:tc>
        <w:tc>
          <w:tcPr>
            <w:tcW w:w="7938" w:type="dxa"/>
            <w:tcMar>
              <w:top w:w="0" w:type="dxa"/>
              <w:left w:w="108" w:type="dxa"/>
              <w:bottom w:w="0" w:type="dxa"/>
              <w:right w:w="108" w:type="dxa"/>
            </w:tcMar>
          </w:tcPr>
          <w:p w:rsidR="002B4C1D" w:rsidRPr="004046F2" w:rsidRDefault="00E065C0" w:rsidP="00B23306">
            <w:pPr>
              <w:pStyle w:val="NormalWeb"/>
              <w:shd w:val="clear" w:color="auto" w:fill="FFFFFF" w:themeFill="background1"/>
              <w:spacing w:before="0" w:beforeAutospacing="0" w:after="0" w:afterAutospacing="0"/>
              <w:jc w:val="center"/>
              <w:rPr>
                <w:sz w:val="28"/>
                <w:szCs w:val="28"/>
                <w:lang w:val="pt-BR"/>
              </w:rPr>
            </w:pPr>
            <w:r w:rsidRPr="00E065C0">
              <w:rPr>
                <w:b/>
                <w:bCs/>
                <w:noProof/>
                <w:sz w:val="26"/>
                <w:szCs w:val="26"/>
              </w:rPr>
              <w:pict>
                <v:line id="Straight Connector 1" o:spid="_x0000_s2051" style="position:absolute;left:0;text-align:left;z-index:251657216;visibility:visible;mso-position-horizontal-relative:text;mso-position-vertical-relative:text" from="106.65pt,31.85pt" to="276.1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"/>
              </w:pict>
            </w:r>
            <w:r w:rsidR="002B4C1D" w:rsidRPr="004046F2">
              <w:rPr>
                <w:b/>
                <w:bCs/>
                <w:sz w:val="26"/>
                <w:szCs w:val="26"/>
                <w:lang w:val="pt-BR"/>
              </w:rPr>
              <w:t>CỘNG HÒA XÃ HỘI CHỦ NGHĨA VIỆT NAM</w:t>
            </w:r>
            <w:r w:rsidR="002B4C1D" w:rsidRPr="004046F2">
              <w:rPr>
                <w:b/>
                <w:bCs/>
                <w:sz w:val="26"/>
                <w:szCs w:val="26"/>
                <w:lang w:val="pt-BR"/>
              </w:rPr>
              <w:br/>
            </w:r>
            <w:r w:rsidR="002B4C1D" w:rsidRPr="004046F2">
              <w:rPr>
                <w:b/>
                <w:bCs/>
                <w:sz w:val="28"/>
                <w:szCs w:val="28"/>
                <w:lang w:val="pt-BR"/>
              </w:rPr>
              <w:t>Độc lập - Tự do - Hạnh phúc</w:t>
            </w:r>
            <w:r w:rsidR="002B4C1D" w:rsidRPr="004046F2">
              <w:rPr>
                <w:rStyle w:val="apple-converted-space"/>
                <w:b/>
                <w:bCs/>
                <w:sz w:val="28"/>
                <w:szCs w:val="28"/>
                <w:lang w:val="pt-BR"/>
              </w:rPr>
              <w:t> </w:t>
            </w:r>
          </w:p>
        </w:tc>
      </w:tr>
      <w:tr w:rsidR="00B23306" w:rsidRPr="00A32DFF" w:rsidTr="00620CA1">
        <w:trPr>
          <w:tblCellSpacing w:w="0" w:type="dxa"/>
        </w:trPr>
        <w:tc>
          <w:tcPr>
            <w:tcW w:w="5920" w:type="dxa"/>
            <w:tcMar>
              <w:top w:w="0" w:type="dxa"/>
              <w:left w:w="108" w:type="dxa"/>
              <w:bottom w:w="0" w:type="dxa"/>
              <w:right w:w="108" w:type="dxa"/>
            </w:tcMar>
          </w:tcPr>
          <w:p w:rsidR="002B4C1D" w:rsidRPr="004046F2" w:rsidRDefault="00E065C0" w:rsidP="00B23306">
            <w:pPr>
              <w:pStyle w:val="NormalWeb"/>
              <w:shd w:val="clear" w:color="auto" w:fill="FFFFFF" w:themeFill="background1"/>
              <w:spacing w:before="120" w:beforeAutospacing="0" w:after="0" w:afterAutospacing="0"/>
              <w:jc w:val="center"/>
              <w:rPr>
                <w:sz w:val="28"/>
                <w:szCs w:val="28"/>
                <w:lang w:val="pt-BR"/>
              </w:rPr>
            </w:pPr>
            <w:r w:rsidRPr="00E065C0">
              <w:rPr>
                <w:noProof/>
              </w:rPr>
              <w:pict>
                <v:line id="Straight Connector 2" o:spid="_x0000_s2050" style="position:absolute;left:0;text-align:left;z-index:251659264;visibility:visible;mso-position-horizontal-relative:text;mso-position-vertical-relative:text" from="67.7pt,5.5pt" to="207.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"/>
              </w:pict>
            </w:r>
          </w:p>
        </w:tc>
        <w:tc>
          <w:tcPr>
            <w:tcW w:w="7938" w:type="dxa"/>
            <w:tcMar>
              <w:top w:w="0" w:type="dxa"/>
              <w:left w:w="108" w:type="dxa"/>
              <w:bottom w:w="0" w:type="dxa"/>
              <w:right w:w="108" w:type="dxa"/>
            </w:tcMar>
          </w:tcPr>
          <w:p w:rsidR="002B4C1D" w:rsidRPr="004046F2" w:rsidRDefault="002B4C1D" w:rsidP="00B76D47">
            <w:pPr>
              <w:pStyle w:val="NormalWeb"/>
              <w:shd w:val="clear" w:color="auto" w:fill="FFFFFF" w:themeFill="background1"/>
              <w:spacing w:before="120" w:beforeAutospacing="0" w:after="0" w:afterAutospacing="0"/>
              <w:jc w:val="center"/>
              <w:rPr>
                <w:sz w:val="28"/>
                <w:szCs w:val="28"/>
                <w:lang w:val="fr-FR"/>
              </w:rPr>
            </w:pPr>
            <w:r w:rsidRPr="004046F2">
              <w:rPr>
                <w:i/>
                <w:iCs/>
                <w:sz w:val="28"/>
                <w:szCs w:val="28"/>
                <w:lang w:val="fr-FR"/>
              </w:rPr>
              <w:t>Sơn</w:t>
            </w:r>
            <w:r w:rsidR="00B03228" w:rsidRPr="004046F2">
              <w:rPr>
                <w:i/>
                <w:iCs/>
                <w:sz w:val="28"/>
                <w:szCs w:val="28"/>
                <w:lang w:val="fr-FR"/>
              </w:rPr>
              <w:t xml:space="preserve"> La</w:t>
            </w:r>
            <w:r w:rsidRPr="004046F2">
              <w:rPr>
                <w:i/>
                <w:iCs/>
                <w:sz w:val="28"/>
                <w:szCs w:val="28"/>
                <w:lang w:val="fr-FR"/>
              </w:rPr>
              <w:t>, ngày</w:t>
            </w:r>
            <w:r w:rsidR="00927D71">
              <w:rPr>
                <w:i/>
                <w:iCs/>
                <w:sz w:val="28"/>
                <w:szCs w:val="28"/>
                <w:lang w:val="fr-FR"/>
              </w:rPr>
              <w:t xml:space="preserve">      </w:t>
            </w:r>
            <w:r w:rsidRPr="004046F2">
              <w:rPr>
                <w:i/>
                <w:iCs/>
                <w:sz w:val="28"/>
                <w:szCs w:val="28"/>
                <w:lang w:val="fr-FR"/>
              </w:rPr>
              <w:t xml:space="preserve"> tháng  </w:t>
            </w:r>
            <w:r w:rsidR="00A32DFF">
              <w:rPr>
                <w:i/>
                <w:iCs/>
                <w:sz w:val="28"/>
                <w:szCs w:val="28"/>
                <w:lang w:val="fr-FR"/>
              </w:rPr>
              <w:t>04</w:t>
            </w:r>
            <w:r w:rsidRPr="004046F2">
              <w:rPr>
                <w:i/>
                <w:iCs/>
                <w:sz w:val="28"/>
                <w:szCs w:val="28"/>
                <w:lang w:val="fr-FR"/>
              </w:rPr>
              <w:t xml:space="preserve">  năm 202</w:t>
            </w:r>
            <w:r w:rsidR="00A32DFF">
              <w:rPr>
                <w:i/>
                <w:iCs/>
                <w:sz w:val="28"/>
                <w:szCs w:val="28"/>
                <w:lang w:val="fr-FR"/>
              </w:rPr>
              <w:t>6</w:t>
            </w:r>
          </w:p>
        </w:tc>
      </w:tr>
    </w:tbl>
    <w:p w:rsidR="002B4C1D" w:rsidRPr="004046F2" w:rsidRDefault="002B4C1D" w:rsidP="00B23306">
      <w:pPr>
        <w:shd w:val="clear" w:color="auto" w:fill="FFFFFF" w:themeFill="background1"/>
        <w:spacing w:after="0" w:line="240" w:lineRule="auto"/>
        <w:jc w:val="center"/>
        <w:rPr>
          <w:b/>
          <w:szCs w:val="28"/>
          <w:lang w:val="fr-FR"/>
        </w:rPr>
      </w:pPr>
    </w:p>
    <w:p w:rsidR="002B4C1D" w:rsidRPr="004046F2" w:rsidRDefault="00093138" w:rsidP="00B23306">
      <w:pPr>
        <w:shd w:val="clear" w:color="auto" w:fill="FFFFFF" w:themeFill="background1"/>
        <w:spacing w:after="0" w:line="240" w:lineRule="auto"/>
        <w:jc w:val="center"/>
        <w:rPr>
          <w:b/>
          <w:szCs w:val="28"/>
          <w:lang w:val="fr-FR"/>
        </w:rPr>
      </w:pPr>
      <w:r w:rsidRPr="004046F2">
        <w:rPr>
          <w:b/>
          <w:szCs w:val="28"/>
          <w:lang w:val="fr-FR"/>
        </w:rPr>
        <w:t>BẢN SO SÁNH, THUYẾT MINH</w:t>
      </w:r>
    </w:p>
    <w:p w:rsidR="00A32DFF" w:rsidRPr="001F049F" w:rsidRDefault="002B4C1D" w:rsidP="00A32DFF">
      <w:pPr>
        <w:shd w:val="clear" w:color="auto" w:fill="FFFFFF"/>
        <w:spacing w:after="0" w:line="240" w:lineRule="auto"/>
        <w:jc w:val="center"/>
        <w:rPr>
          <w:rFonts w:eastAsia="Times New Roman"/>
          <w:b/>
          <w:bCs/>
          <w:szCs w:val="28"/>
          <w:lang w:val="vi-VN"/>
        </w:rPr>
      </w:pPr>
      <w:r w:rsidRPr="004046F2">
        <w:rPr>
          <w:b/>
          <w:szCs w:val="28"/>
          <w:lang w:val="fr-FR"/>
        </w:rPr>
        <w:t>Dự thả</w:t>
      </w:r>
      <w:r w:rsidR="00B03228" w:rsidRPr="004046F2">
        <w:rPr>
          <w:b/>
          <w:szCs w:val="28"/>
          <w:lang w:val="fr-FR"/>
        </w:rPr>
        <w:t>o</w:t>
      </w:r>
      <w:r w:rsidR="00A32DFF">
        <w:rPr>
          <w:b/>
          <w:szCs w:val="28"/>
          <w:lang w:val="fr-FR"/>
        </w:rPr>
        <w:t xml:space="preserve"> Nghị quyết</w:t>
      </w:r>
      <w:r w:rsidR="00A32DFF" w:rsidRPr="001F049F">
        <w:rPr>
          <w:rFonts w:eastAsia="Arial"/>
          <w:b/>
          <w:szCs w:val="28"/>
          <w:shd w:val="clear" w:color="auto" w:fill="FFFFFF"/>
          <w:lang w:val="nl-NL"/>
        </w:rPr>
        <w:t>Quy định mức hỗ trợ kinh phí hoạt động văn nghệ quần chúng của bản, tiểu khu, tổ dân phố trên địa bàn tỉnh Sơn La</w:t>
      </w:r>
    </w:p>
    <w:p w:rsidR="002B4C1D" w:rsidRPr="004046F2" w:rsidRDefault="002B4C1D" w:rsidP="00B23306">
      <w:pPr>
        <w:shd w:val="clear" w:color="auto" w:fill="FFFFFF" w:themeFill="background1"/>
        <w:spacing w:after="0" w:line="240" w:lineRule="auto"/>
        <w:jc w:val="center"/>
        <w:rPr>
          <w:b/>
          <w:szCs w:val="28"/>
          <w:lang w:val="nl-NL"/>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936"/>
        <w:gridCol w:w="4110"/>
        <w:gridCol w:w="5670"/>
      </w:tblGrid>
      <w:tr w:rsidR="004046F2" w:rsidRPr="00A420B9" w:rsidTr="001506E4">
        <w:tc>
          <w:tcPr>
            <w:tcW w:w="3936" w:type="dxa"/>
            <w:shd w:val="clear" w:color="auto" w:fill="auto"/>
          </w:tcPr>
          <w:p w:rsidR="00093138" w:rsidRPr="00A420B9" w:rsidRDefault="00093138" w:rsidP="00093138">
            <w:pPr>
              <w:pStyle w:val="Default"/>
              <w:shd w:val="clear" w:color="auto" w:fill="FFFFFF" w:themeFill="background1"/>
              <w:jc w:val="center"/>
              <w:rPr>
                <w:b/>
                <w:color w:val="auto"/>
                <w:sz w:val="26"/>
                <w:szCs w:val="26"/>
                <w:lang w:val="nl-NL"/>
              </w:rPr>
            </w:pPr>
            <w:r w:rsidRPr="00A420B9">
              <w:rPr>
                <w:b/>
                <w:color w:val="auto"/>
                <w:sz w:val="26"/>
                <w:szCs w:val="26"/>
                <w:lang w:val="nl-NL"/>
              </w:rPr>
              <w:t xml:space="preserve">QUY PHẠM PHÁP LUẬT </w:t>
            </w:r>
          </w:p>
          <w:p w:rsidR="00093138" w:rsidRPr="00A420B9" w:rsidRDefault="00093138" w:rsidP="00093138">
            <w:pPr>
              <w:pStyle w:val="Default"/>
              <w:shd w:val="clear" w:color="auto" w:fill="FFFFFF" w:themeFill="background1"/>
              <w:jc w:val="center"/>
              <w:rPr>
                <w:b/>
                <w:color w:val="auto"/>
                <w:sz w:val="26"/>
                <w:szCs w:val="26"/>
                <w:lang w:val="nl-NL"/>
              </w:rPr>
            </w:pPr>
            <w:r w:rsidRPr="00A420B9">
              <w:rPr>
                <w:b/>
                <w:color w:val="auto"/>
                <w:sz w:val="26"/>
                <w:szCs w:val="26"/>
                <w:lang w:val="nl-NL"/>
              </w:rPr>
              <w:t>HIỆN HÀNH</w:t>
            </w:r>
          </w:p>
          <w:p w:rsidR="002B4C1D" w:rsidRPr="00A420B9" w:rsidRDefault="00E827FE" w:rsidP="00E827FE">
            <w:pPr>
              <w:pStyle w:val="Default"/>
              <w:shd w:val="clear" w:color="auto" w:fill="FFFFFF" w:themeFill="background1"/>
              <w:jc w:val="both"/>
              <w:rPr>
                <w:b/>
                <w:color w:val="auto"/>
                <w:sz w:val="26"/>
                <w:szCs w:val="26"/>
                <w:lang w:val="nl-NL"/>
              </w:rPr>
            </w:pPr>
            <w:bookmarkStart w:id="0" w:name="_Hlk228265158"/>
            <w:r w:rsidRPr="006029CF">
              <w:rPr>
                <w:rFonts w:eastAsia="Arial"/>
                <w:color w:val="auto"/>
                <w:sz w:val="26"/>
                <w:szCs w:val="26"/>
                <w:lang w:val="vi-VN"/>
              </w:rPr>
              <w:t>Nghị quyết số 90/2018/NQ-HĐND ngày 08/12/2018 của HĐND tỉnh</w:t>
            </w:r>
            <w:r w:rsidRPr="006029CF">
              <w:rPr>
                <w:rFonts w:eastAsia="Arial"/>
                <w:color w:val="auto"/>
                <w:sz w:val="26"/>
                <w:szCs w:val="26"/>
                <w:lang w:val="nl-NL"/>
              </w:rPr>
              <w:t>về việc Quy định mức hỗ trợ kinh phí hoạt động văn nghệ quần chúng của bản, tiểu khu, tổ dân phố trên địa bàn tỉnh</w:t>
            </w:r>
            <w:bookmarkEnd w:id="0"/>
          </w:p>
        </w:tc>
        <w:tc>
          <w:tcPr>
            <w:tcW w:w="4110" w:type="dxa"/>
            <w:shd w:val="clear" w:color="auto" w:fill="auto"/>
          </w:tcPr>
          <w:p w:rsidR="002B4C1D" w:rsidRPr="00A420B9" w:rsidRDefault="00093138" w:rsidP="00B23306">
            <w:pPr>
              <w:pStyle w:val="Default"/>
              <w:shd w:val="clear" w:color="auto" w:fill="FFFFFF" w:themeFill="background1"/>
              <w:spacing w:before="120" w:line="320" w:lineRule="exact"/>
              <w:jc w:val="center"/>
              <w:rPr>
                <w:b/>
                <w:color w:val="auto"/>
                <w:sz w:val="26"/>
                <w:szCs w:val="26"/>
                <w:lang w:val="nl-NL"/>
              </w:rPr>
            </w:pPr>
            <w:r w:rsidRPr="00A420B9">
              <w:rPr>
                <w:b/>
                <w:color w:val="auto"/>
                <w:sz w:val="26"/>
                <w:szCs w:val="26"/>
                <w:lang w:val="nl-NL"/>
              </w:rPr>
              <w:t>DỰ THẢO VĂN BẢN</w:t>
            </w:r>
          </w:p>
          <w:p w:rsidR="00E827FE" w:rsidRPr="00A420B9" w:rsidRDefault="00E827FE" w:rsidP="00E827FE">
            <w:pPr>
              <w:pStyle w:val="Default"/>
              <w:shd w:val="clear" w:color="auto" w:fill="FFFFFF" w:themeFill="background1"/>
              <w:spacing w:before="120" w:line="320" w:lineRule="exact"/>
              <w:jc w:val="both"/>
              <w:rPr>
                <w:bCs/>
                <w:color w:val="auto"/>
                <w:sz w:val="26"/>
                <w:szCs w:val="26"/>
                <w:lang w:val="nl-NL"/>
              </w:rPr>
            </w:pPr>
            <w:r w:rsidRPr="00A420B9">
              <w:rPr>
                <w:bCs/>
                <w:sz w:val="26"/>
                <w:szCs w:val="26"/>
                <w:lang w:val="fr-FR"/>
              </w:rPr>
              <w:t xml:space="preserve">Nghị quyết </w:t>
            </w:r>
            <w:r w:rsidRPr="001F049F">
              <w:rPr>
                <w:rFonts w:eastAsia="Arial"/>
                <w:bCs/>
                <w:sz w:val="26"/>
                <w:szCs w:val="26"/>
                <w:shd w:val="clear" w:color="auto" w:fill="FFFFFF"/>
                <w:lang w:val="nl-NL"/>
              </w:rPr>
              <w:t>Quy định mức hỗ trợ kinh phí hoạt động văn nghệ quần chúng của bản, tiểu khu, tổ dân phố trên địa bàn tỉnh Sơn La</w:t>
            </w:r>
          </w:p>
        </w:tc>
        <w:tc>
          <w:tcPr>
            <w:tcW w:w="5670" w:type="dxa"/>
          </w:tcPr>
          <w:p w:rsidR="002B4C1D" w:rsidRPr="00A420B9" w:rsidRDefault="00287C9C" w:rsidP="00B23306">
            <w:pPr>
              <w:pStyle w:val="Default"/>
              <w:shd w:val="clear" w:color="auto" w:fill="FFFFFF" w:themeFill="background1"/>
              <w:spacing w:before="120" w:line="320" w:lineRule="exact"/>
              <w:ind w:firstLine="567"/>
              <w:jc w:val="center"/>
              <w:rPr>
                <w:b/>
                <w:color w:val="auto"/>
                <w:sz w:val="26"/>
                <w:szCs w:val="26"/>
              </w:rPr>
            </w:pPr>
            <w:r w:rsidRPr="00A420B9">
              <w:rPr>
                <w:b/>
                <w:color w:val="auto"/>
                <w:sz w:val="26"/>
                <w:szCs w:val="26"/>
              </w:rPr>
              <w:t>THUYẾT MINH</w:t>
            </w:r>
          </w:p>
        </w:tc>
      </w:tr>
      <w:tr w:rsidR="004046F2" w:rsidRPr="00A420B9" w:rsidTr="001506E4">
        <w:trPr>
          <w:trHeight w:val="643"/>
        </w:trPr>
        <w:tc>
          <w:tcPr>
            <w:tcW w:w="3936" w:type="dxa"/>
            <w:shd w:val="clear" w:color="auto" w:fill="auto"/>
          </w:tcPr>
          <w:p w:rsidR="00E37794" w:rsidRDefault="002B4C1D" w:rsidP="00B23306">
            <w:pPr>
              <w:pStyle w:val="Default"/>
              <w:shd w:val="clear" w:color="auto" w:fill="FFFFFF" w:themeFill="background1"/>
              <w:spacing w:before="120" w:line="320" w:lineRule="exact"/>
              <w:jc w:val="both"/>
              <w:rPr>
                <w:sz w:val="26"/>
                <w:szCs w:val="26"/>
              </w:rPr>
            </w:pPr>
            <w:r w:rsidRPr="00A420B9">
              <w:rPr>
                <w:b/>
                <w:iCs/>
                <w:color w:val="auto"/>
                <w:spacing w:val="-2"/>
                <w:sz w:val="26"/>
                <w:szCs w:val="26"/>
                <w:lang w:val="nl-NL"/>
              </w:rPr>
              <w:t xml:space="preserve">Điều </w:t>
            </w:r>
            <w:r w:rsidR="00E827FE" w:rsidRPr="00A420B9">
              <w:rPr>
                <w:b/>
                <w:iCs/>
                <w:color w:val="auto"/>
                <w:spacing w:val="-2"/>
                <w:sz w:val="26"/>
                <w:szCs w:val="26"/>
                <w:lang w:val="nl-NL"/>
              </w:rPr>
              <w:t>1</w:t>
            </w:r>
            <w:r w:rsidRPr="00A420B9">
              <w:rPr>
                <w:b/>
                <w:iCs/>
                <w:color w:val="auto"/>
                <w:spacing w:val="-2"/>
                <w:sz w:val="26"/>
                <w:szCs w:val="26"/>
                <w:lang w:val="nl-NL"/>
              </w:rPr>
              <w:t xml:space="preserve">: </w:t>
            </w:r>
            <w:r w:rsidR="00E827FE" w:rsidRPr="00A420B9">
              <w:rPr>
                <w:sz w:val="26"/>
                <w:szCs w:val="26"/>
              </w:rPr>
              <w:t xml:space="preserve">Quy định mức hỗ trợ kinh phí hoạt động văn nghệ quần chúng của bản, tiểu khu, tổ dân phố trên địa bàn tỉnh: </w:t>
            </w:r>
          </w:p>
          <w:p w:rsidR="00E37794" w:rsidRDefault="00E37794" w:rsidP="00B23306">
            <w:pPr>
              <w:pStyle w:val="Default"/>
              <w:shd w:val="clear" w:color="auto" w:fill="FFFFFF" w:themeFill="background1"/>
              <w:spacing w:before="120" w:line="320" w:lineRule="exact"/>
              <w:jc w:val="both"/>
            </w:pPr>
            <w:r>
              <w:t xml:space="preserve">1. Phạm vi điều chỉnh và đối tượng áp dụng: Các bản, tiểu khu, tổ dân phố có hoạt động văn nghệ quần chúng trên địa bản tỉnh. </w:t>
            </w:r>
          </w:p>
          <w:p w:rsidR="00E37794" w:rsidRDefault="00E37794" w:rsidP="00B23306">
            <w:pPr>
              <w:pStyle w:val="Default"/>
              <w:shd w:val="clear" w:color="auto" w:fill="FFFFFF" w:themeFill="background1"/>
              <w:spacing w:before="120" w:line="320" w:lineRule="exact"/>
              <w:jc w:val="both"/>
            </w:pPr>
            <w:r>
              <w:t>2. Mức hỗ trợ: 2.000.000đ/bản/năm.</w:t>
            </w:r>
          </w:p>
          <w:p w:rsidR="00E37794" w:rsidRDefault="00E37794" w:rsidP="00B23306">
            <w:pPr>
              <w:pStyle w:val="Default"/>
              <w:shd w:val="clear" w:color="auto" w:fill="FFFFFF" w:themeFill="background1"/>
              <w:spacing w:before="120" w:line="320" w:lineRule="exact"/>
              <w:jc w:val="both"/>
              <w:rPr>
                <w:sz w:val="26"/>
                <w:szCs w:val="26"/>
              </w:rPr>
            </w:pPr>
            <w:r>
              <w:t xml:space="preserve"> 3. Nguồn kinh phí thực hiện: Ngân sách địa phương đảm bảo</w:t>
            </w:r>
          </w:p>
          <w:p w:rsidR="00E827FE" w:rsidRPr="00A420B9" w:rsidRDefault="00E827FE" w:rsidP="00B23306">
            <w:pPr>
              <w:pStyle w:val="Default"/>
              <w:shd w:val="clear" w:color="auto" w:fill="FFFFFF" w:themeFill="background1"/>
              <w:spacing w:before="120" w:line="320" w:lineRule="exact"/>
              <w:jc w:val="both"/>
              <w:rPr>
                <w:b/>
                <w:color w:val="auto"/>
                <w:sz w:val="26"/>
                <w:szCs w:val="26"/>
              </w:rPr>
            </w:pPr>
          </w:p>
        </w:tc>
        <w:tc>
          <w:tcPr>
            <w:tcW w:w="4110" w:type="dxa"/>
            <w:shd w:val="clear" w:color="auto" w:fill="auto"/>
          </w:tcPr>
          <w:p w:rsidR="00E37794" w:rsidRDefault="002B4C1D" w:rsidP="00B23306">
            <w:pPr>
              <w:pStyle w:val="Default"/>
              <w:shd w:val="clear" w:color="auto" w:fill="FFFFFF" w:themeFill="background1"/>
              <w:spacing w:before="120" w:line="320" w:lineRule="exact"/>
              <w:jc w:val="both"/>
              <w:rPr>
                <w:sz w:val="26"/>
                <w:szCs w:val="26"/>
              </w:rPr>
            </w:pPr>
            <w:r w:rsidRPr="00A420B9">
              <w:rPr>
                <w:b/>
                <w:color w:val="auto"/>
                <w:sz w:val="26"/>
                <w:szCs w:val="26"/>
              </w:rPr>
              <w:t>Điề</w:t>
            </w:r>
            <w:r w:rsidR="00287C9C" w:rsidRPr="00A420B9">
              <w:rPr>
                <w:b/>
                <w:color w:val="auto"/>
                <w:sz w:val="26"/>
                <w:szCs w:val="26"/>
              </w:rPr>
              <w:t xml:space="preserve">u </w:t>
            </w:r>
            <w:r w:rsidR="00E827FE" w:rsidRPr="00A420B9">
              <w:rPr>
                <w:b/>
                <w:color w:val="auto"/>
                <w:sz w:val="26"/>
                <w:szCs w:val="26"/>
              </w:rPr>
              <w:t>1</w:t>
            </w:r>
            <w:r w:rsidR="00287C9C" w:rsidRPr="00A420B9">
              <w:rPr>
                <w:b/>
                <w:color w:val="auto"/>
                <w:sz w:val="26"/>
                <w:szCs w:val="26"/>
              </w:rPr>
              <w:t>:</w:t>
            </w:r>
            <w:r w:rsidR="00927D71">
              <w:rPr>
                <w:b/>
                <w:color w:val="auto"/>
                <w:sz w:val="26"/>
                <w:szCs w:val="26"/>
              </w:rPr>
              <w:t xml:space="preserve"> </w:t>
            </w:r>
            <w:r w:rsidR="00E827FE" w:rsidRPr="00A420B9">
              <w:rPr>
                <w:sz w:val="26"/>
                <w:szCs w:val="26"/>
              </w:rPr>
              <w:t>Quy định mức hỗ trợ kinh phí hoạt động văn nghệ quần chúng của bản, tiểu khu, tổ dân phố trên địa bàn tỉnh:</w:t>
            </w:r>
          </w:p>
          <w:p w:rsidR="00E37794" w:rsidRDefault="00E37794" w:rsidP="00B23306">
            <w:pPr>
              <w:pStyle w:val="Default"/>
              <w:shd w:val="clear" w:color="auto" w:fill="FFFFFF" w:themeFill="background1"/>
              <w:spacing w:before="120" w:line="320" w:lineRule="exact"/>
              <w:jc w:val="both"/>
            </w:pPr>
            <w:r>
              <w:t xml:space="preserve">1. Phạm vi điều chỉnh và đối tượng áp dụng: Các bản, tiểu khu, tổ dân phố có hoạt động văn nghệ quần chúng trên địa bản tỉnh. </w:t>
            </w:r>
          </w:p>
          <w:p w:rsidR="00E37794" w:rsidRPr="00E37794" w:rsidRDefault="00E37794" w:rsidP="00B23306">
            <w:pPr>
              <w:pStyle w:val="Default"/>
              <w:shd w:val="clear" w:color="auto" w:fill="FFFFFF" w:themeFill="background1"/>
              <w:spacing w:before="120" w:line="320" w:lineRule="exact"/>
              <w:jc w:val="both"/>
              <w:rPr>
                <w:sz w:val="26"/>
                <w:szCs w:val="26"/>
              </w:rPr>
            </w:pPr>
            <w:r>
              <w:t xml:space="preserve">2. Mức hỗ trợ: </w:t>
            </w:r>
            <w:r w:rsidRPr="00E37794">
              <w:rPr>
                <w:sz w:val="26"/>
                <w:szCs w:val="26"/>
              </w:rPr>
              <w:t xml:space="preserve">5.000.000đ/bản/năm. </w:t>
            </w:r>
          </w:p>
          <w:p w:rsidR="00E37794" w:rsidRDefault="00E37794" w:rsidP="00B23306">
            <w:pPr>
              <w:pStyle w:val="Default"/>
              <w:shd w:val="clear" w:color="auto" w:fill="FFFFFF" w:themeFill="background1"/>
              <w:spacing w:before="120" w:line="320" w:lineRule="exact"/>
              <w:jc w:val="both"/>
              <w:rPr>
                <w:sz w:val="26"/>
                <w:szCs w:val="26"/>
              </w:rPr>
            </w:pPr>
            <w:r>
              <w:t>3. Nguồn kinh phí thực hiện: Ngân sách địa phương đảm bảo</w:t>
            </w:r>
          </w:p>
          <w:p w:rsidR="002B4C1D" w:rsidRPr="00A420B9" w:rsidRDefault="002B4C1D" w:rsidP="00B23306">
            <w:pPr>
              <w:pStyle w:val="Default"/>
              <w:shd w:val="clear" w:color="auto" w:fill="FFFFFF" w:themeFill="background1"/>
              <w:spacing w:before="120" w:line="320" w:lineRule="exact"/>
              <w:jc w:val="both"/>
              <w:rPr>
                <w:b/>
                <w:color w:val="auto"/>
                <w:sz w:val="26"/>
                <w:szCs w:val="26"/>
              </w:rPr>
            </w:pPr>
          </w:p>
        </w:tc>
        <w:tc>
          <w:tcPr>
            <w:tcW w:w="5670" w:type="dxa"/>
          </w:tcPr>
          <w:p w:rsidR="00E37794" w:rsidRDefault="00E37794" w:rsidP="00E37794">
            <w:pPr>
              <w:widowControl w:val="0"/>
              <w:spacing w:before="60" w:after="60" w:line="240" w:lineRule="auto"/>
              <w:jc w:val="both"/>
              <w:rPr>
                <w:rFonts w:cs="Courier New"/>
                <w:spacing w:val="-2"/>
                <w:sz w:val="26"/>
                <w:szCs w:val="26"/>
                <w:lang w:eastAsia="vi-VN"/>
              </w:rPr>
            </w:pPr>
            <w:r>
              <w:rPr>
                <w:rFonts w:cs="Courier New"/>
                <w:spacing w:val="-2"/>
                <w:sz w:val="26"/>
                <w:szCs w:val="26"/>
                <w:lang w:eastAsia="vi-VN"/>
              </w:rPr>
              <w:t xml:space="preserve">1. </w:t>
            </w:r>
            <w:r>
              <w:t>Phạm vi điều chỉnh và đối tượng áp dụng: Giữ nguyên</w:t>
            </w:r>
          </w:p>
          <w:p w:rsidR="00E37794" w:rsidRDefault="00E37794" w:rsidP="00E37794">
            <w:pPr>
              <w:widowControl w:val="0"/>
              <w:spacing w:before="60" w:after="60" w:line="240" w:lineRule="auto"/>
              <w:jc w:val="both"/>
              <w:rPr>
                <w:rFonts w:cs="Courier New"/>
                <w:spacing w:val="-2"/>
                <w:sz w:val="26"/>
                <w:szCs w:val="26"/>
                <w:lang w:eastAsia="vi-VN"/>
              </w:rPr>
            </w:pPr>
            <w:r>
              <w:rPr>
                <w:rFonts w:cs="Courier New"/>
                <w:spacing w:val="-2"/>
                <w:sz w:val="26"/>
                <w:szCs w:val="26"/>
                <w:lang w:eastAsia="vi-VN"/>
              </w:rPr>
              <w:t xml:space="preserve">2. Mức hỗ trợ: Tăng lên </w:t>
            </w:r>
            <w:r w:rsidRPr="00E37794">
              <w:rPr>
                <w:sz w:val="26"/>
                <w:szCs w:val="26"/>
              </w:rPr>
              <w:t xml:space="preserve">5.000.000đ/bản/năm. </w:t>
            </w:r>
          </w:p>
          <w:p w:rsidR="00A420B9" w:rsidRPr="00A420B9" w:rsidRDefault="00E37794" w:rsidP="00E37794">
            <w:pPr>
              <w:widowControl w:val="0"/>
              <w:spacing w:before="60" w:after="60" w:line="240" w:lineRule="auto"/>
              <w:jc w:val="both"/>
              <w:rPr>
                <w:bCs/>
                <w:sz w:val="26"/>
                <w:szCs w:val="26"/>
                <w:lang w:val="vi-VN" w:eastAsia="vi-VN"/>
              </w:rPr>
            </w:pPr>
            <w:r w:rsidRPr="00E37794">
              <w:rPr>
                <w:rFonts w:cs="Courier New"/>
                <w:b/>
                <w:bCs/>
                <w:spacing w:val="-2"/>
                <w:sz w:val="26"/>
                <w:szCs w:val="26"/>
                <w:lang w:eastAsia="vi-VN"/>
              </w:rPr>
              <w:t>Lý do:</w:t>
            </w:r>
            <w:r w:rsidR="00927D71">
              <w:rPr>
                <w:rFonts w:cs="Courier New"/>
                <w:b/>
                <w:bCs/>
                <w:spacing w:val="-2"/>
                <w:sz w:val="26"/>
                <w:szCs w:val="26"/>
                <w:lang w:eastAsia="vi-VN"/>
              </w:rPr>
              <w:t xml:space="preserve"> </w:t>
            </w:r>
            <w:r w:rsidR="00A420B9" w:rsidRPr="00A420B9">
              <w:rPr>
                <w:rFonts w:cs="Courier New"/>
                <w:spacing w:val="-2"/>
                <w:sz w:val="26"/>
                <w:szCs w:val="26"/>
                <w:lang w:val="vi-VN" w:eastAsia="vi-VN"/>
              </w:rPr>
              <w:t xml:space="preserve">Việc triển khai thi hành </w:t>
            </w:r>
            <w:r w:rsidR="00A420B9" w:rsidRPr="00A420B9">
              <w:rPr>
                <w:rFonts w:eastAsia="Arial"/>
                <w:sz w:val="26"/>
                <w:szCs w:val="26"/>
                <w:lang w:val="vi-VN"/>
              </w:rPr>
              <w:t xml:space="preserve">Nghị quyết số </w:t>
            </w:r>
            <w:r w:rsidR="00A420B9" w:rsidRPr="00A420B9">
              <w:rPr>
                <w:rFonts w:eastAsia="Arial"/>
                <w:sz w:val="26"/>
                <w:szCs w:val="26"/>
                <w:shd w:val="clear" w:color="auto" w:fill="FFFFFF"/>
                <w:lang w:val="vi-VN"/>
              </w:rPr>
              <w:t xml:space="preserve">90/2018/NQ-HĐND ngày 08/12/2018 của HĐND tỉnh </w:t>
            </w:r>
            <w:r w:rsidR="00A420B9" w:rsidRPr="00A420B9">
              <w:rPr>
                <w:rFonts w:cs="Courier New"/>
                <w:spacing w:val="-2"/>
                <w:sz w:val="26"/>
                <w:szCs w:val="26"/>
                <w:lang w:val="vi-VN" w:eastAsia="vi-VN"/>
              </w:rPr>
              <w:t>đã góp phần đảm bảo</w:t>
            </w:r>
            <w:r w:rsidR="00A420B9" w:rsidRPr="00A420B9">
              <w:rPr>
                <w:bCs/>
                <w:sz w:val="26"/>
                <w:szCs w:val="26"/>
                <w:lang w:val="vi-VN" w:eastAsia="vi-VN"/>
              </w:rPr>
              <w:t xml:space="preserve"> cho đội văn nghệ của các bản, tổ, tiểu khu trên địa bàn toàn tỉnh duy trì việc luyện tập và phát triển đội văn nghệ như: mua trang phục, đạo cụ phục vụ cho việc luyện tập và biểu diễn. Từ đội văn nghệ của các bản đã đóng góp rất nhiều hạt nhân văn nghệ, diễn viên nòng cốt tham gia vào đội Văn nghệ quần chúng cấp xã, huyện, tỉnh tham gia tập luyện, biểu diễn tại các kỳ hội thi, hội diễn, liên hoan cấp huyện, thành phố; cấp tỉnh và khu vực, toàn quốc. Ngoài ra cũng là nguồn </w:t>
            </w:r>
            <w:r w:rsidR="00A420B9" w:rsidRPr="00A420B9">
              <w:rPr>
                <w:bCs/>
                <w:sz w:val="26"/>
                <w:szCs w:val="26"/>
                <w:lang w:val="vi-VN" w:eastAsia="vi-VN"/>
              </w:rPr>
              <w:lastRenderedPageBreak/>
              <w:t xml:space="preserve">động viên cho các diễn viên quần chúng khi tham gia tập luyện các chương trình kỷ niệm lớn của tỉnh.  </w:t>
            </w:r>
          </w:p>
          <w:p w:rsidR="00A420B9" w:rsidRPr="00A420B9" w:rsidRDefault="00A420B9" w:rsidP="00A420B9">
            <w:pPr>
              <w:widowControl w:val="0"/>
              <w:spacing w:before="60" w:after="60" w:line="240" w:lineRule="auto"/>
              <w:ind w:firstLine="720"/>
              <w:jc w:val="both"/>
              <w:rPr>
                <w:i/>
                <w:sz w:val="26"/>
                <w:szCs w:val="26"/>
                <w:lang w:val="vi-VN" w:eastAsia="vi-VN"/>
              </w:rPr>
            </w:pPr>
            <w:r w:rsidRPr="00A420B9">
              <w:rPr>
                <w:rFonts w:eastAsia="Courier New"/>
                <w:bCs/>
                <w:sz w:val="26"/>
                <w:szCs w:val="26"/>
                <w:lang w:val="vi-VN" w:eastAsia="vi-VN"/>
              </w:rPr>
              <w:t xml:space="preserve">Tuy nhiên, sau 07 năm thực hiện chính sách công tác hỗ trợ đối với các đội văn nghệ của các bản, tổ, tiểu khu trên địa bàn tỉnh còn nhiều hạn chế, một số địa phương còn gặp nhiều khó khăn trong việc bố trí nguồn hỗ trợ. </w:t>
            </w:r>
            <w:r w:rsidRPr="00A420B9">
              <w:rPr>
                <w:bCs/>
                <w:sz w:val="26"/>
                <w:szCs w:val="26"/>
                <w:lang w:val="vi-VN" w:eastAsia="vi-VN"/>
              </w:rPr>
              <w:t xml:space="preserve">Mức chi </w:t>
            </w:r>
            <w:r w:rsidRPr="00A420B9">
              <w:rPr>
                <w:sz w:val="26"/>
                <w:szCs w:val="26"/>
                <w:lang w:val="vi-VN" w:eastAsia="vi-VN"/>
              </w:rPr>
              <w:t xml:space="preserve">đối với các đội văn nghệ 2 triệu đồng/bản/năm trên địa bàn vẫn còn thấp so với giá cả thị trường hiện nay </w:t>
            </w:r>
            <w:r w:rsidRPr="00A420B9">
              <w:rPr>
                <w:i/>
                <w:sz w:val="26"/>
                <w:szCs w:val="26"/>
                <w:lang w:val="vi-VN" w:eastAsia="vi-VN"/>
              </w:rPr>
              <w:t>(Đa phần diễn viên của các đội văn nghệ quần chúng đều phải tự bỏ kinh phí đầu tư cho trang phục, đạo cụ thời gian để tập luyện chương trình tham gia các hội thi, hội diễn, ngày hội…)</w:t>
            </w:r>
          </w:p>
          <w:p w:rsidR="00A420B9" w:rsidRDefault="00A420B9" w:rsidP="00A420B9">
            <w:pPr>
              <w:autoSpaceDE w:val="0"/>
              <w:autoSpaceDN w:val="0"/>
              <w:adjustRightInd w:val="0"/>
              <w:spacing w:before="60" w:after="60" w:line="240" w:lineRule="auto"/>
              <w:ind w:firstLine="720"/>
              <w:jc w:val="both"/>
              <w:rPr>
                <w:rFonts w:eastAsia="Courier New"/>
                <w:bCs/>
                <w:sz w:val="26"/>
                <w:szCs w:val="26"/>
                <w:lang w:val="nb-NO" w:eastAsia="vi-VN"/>
              </w:rPr>
            </w:pPr>
            <w:r w:rsidRPr="00A420B9">
              <w:rPr>
                <w:rFonts w:eastAsia="Courier New"/>
                <w:bCs/>
                <w:sz w:val="26"/>
                <w:szCs w:val="26"/>
                <w:lang w:val="vi-VN" w:eastAsia="vi-VN"/>
              </w:rPr>
              <w:t xml:space="preserve">Vì vậy, </w:t>
            </w:r>
            <w:r w:rsidRPr="00A420B9">
              <w:rPr>
                <w:bCs/>
                <w:sz w:val="26"/>
                <w:szCs w:val="26"/>
                <w:lang w:val="nl-NL"/>
              </w:rPr>
              <w:t>đ</w:t>
            </w:r>
            <w:r w:rsidRPr="00A420B9">
              <w:rPr>
                <w:sz w:val="26"/>
                <w:szCs w:val="26"/>
                <w:lang w:val="nl-NL"/>
              </w:rPr>
              <w:t xml:space="preserve">ể tiếp tục </w:t>
            </w:r>
            <w:r w:rsidRPr="00A420B9">
              <w:rPr>
                <w:bCs/>
                <w:sz w:val="26"/>
                <w:szCs w:val="26"/>
                <w:lang w:val="nl-NL"/>
              </w:rPr>
              <w:t xml:space="preserve">khuyến khích nhân dân, nghệ nhân, hạt nhân văn hóa văn nghệ các dân tộc trong tỉnh tiếp tục duy trì, phát triển phong trào hoạt động văn hoá, văn nghệ trong quần chúng Nhân dân, góp phần bảo tồn và phát huy các giá trị văn hóa tốt đẹp của các dân tộc, phục vụ phát triển kinh tế - văn hóa xã hội của tỉnh thì </w:t>
            </w:r>
            <w:r w:rsidRPr="00A420B9">
              <w:rPr>
                <w:rFonts w:eastAsia="Courier New"/>
                <w:bCs/>
                <w:sz w:val="26"/>
                <w:szCs w:val="26"/>
                <w:lang w:val="vi-VN" w:eastAsia="vi-VN"/>
              </w:rPr>
              <w:t xml:space="preserve">việc </w:t>
            </w:r>
            <w:r w:rsidRPr="00A420B9">
              <w:rPr>
                <w:rFonts w:eastAsia="Courier New"/>
                <w:iCs/>
                <w:sz w:val="26"/>
                <w:szCs w:val="26"/>
                <w:lang w:val="vi-VN" w:eastAsia="vi-VN"/>
              </w:rPr>
              <w:t xml:space="preserve">sửa đổi tăng mức chi hỗ trợ hoạt động của đội Văn nghệ quàn chúng so với quy định tại </w:t>
            </w:r>
            <w:r w:rsidRPr="00A420B9">
              <w:rPr>
                <w:rFonts w:eastAsia="Arial"/>
                <w:sz w:val="26"/>
                <w:szCs w:val="26"/>
                <w:lang w:val="vi-VN"/>
              </w:rPr>
              <w:t xml:space="preserve">Nghị quyết số </w:t>
            </w:r>
            <w:r w:rsidRPr="00A420B9">
              <w:rPr>
                <w:rFonts w:eastAsia="Arial"/>
                <w:sz w:val="26"/>
                <w:szCs w:val="26"/>
                <w:shd w:val="clear" w:color="auto" w:fill="FFFFFF"/>
                <w:lang w:val="vi-VN"/>
              </w:rPr>
              <w:t xml:space="preserve">90/2018/NQ-HĐND ngày 08/12/2018 của HĐND tỉnh </w:t>
            </w:r>
            <w:r w:rsidRPr="00A420B9">
              <w:rPr>
                <w:rFonts w:eastAsia="Courier New"/>
                <w:sz w:val="26"/>
                <w:szCs w:val="26"/>
                <w:lang w:val="vi-VN" w:eastAsia="vi-VN"/>
              </w:rPr>
              <w:t xml:space="preserve">là </w:t>
            </w:r>
            <w:r w:rsidRPr="00A420B9">
              <w:rPr>
                <w:rFonts w:eastAsia="Courier New"/>
                <w:sz w:val="26"/>
                <w:szCs w:val="26"/>
                <w:lang w:val="nb-NO" w:eastAsia="vi-VN"/>
              </w:rPr>
              <w:t xml:space="preserve">rất </w:t>
            </w:r>
            <w:r w:rsidRPr="00A420B9">
              <w:rPr>
                <w:rFonts w:eastAsia="Courier New"/>
                <w:sz w:val="26"/>
                <w:szCs w:val="26"/>
                <w:lang w:val="vi-VN" w:eastAsia="vi-VN"/>
              </w:rPr>
              <w:t xml:space="preserve">cần thiết, phù hợp với </w:t>
            </w:r>
            <w:r w:rsidRPr="00A420B9">
              <w:rPr>
                <w:rFonts w:eastAsia="Courier New"/>
                <w:bCs/>
                <w:sz w:val="26"/>
                <w:szCs w:val="26"/>
                <w:lang w:val="nb-NO" w:eastAsia="vi-VN"/>
              </w:rPr>
              <w:t>điều kiện</w:t>
            </w:r>
            <w:r w:rsidRPr="00A420B9">
              <w:rPr>
                <w:rFonts w:eastAsia="Courier New"/>
                <w:bCs/>
                <w:sz w:val="26"/>
                <w:szCs w:val="26"/>
                <w:lang w:val="vi-VN" w:eastAsia="vi-VN"/>
              </w:rPr>
              <w:t xml:space="preserve"> thực tiễn của tỉnh</w:t>
            </w:r>
            <w:r w:rsidRPr="00A420B9">
              <w:rPr>
                <w:rFonts w:eastAsia="Courier New"/>
                <w:bCs/>
                <w:sz w:val="26"/>
                <w:szCs w:val="26"/>
                <w:lang w:val="nb-NO" w:eastAsia="vi-VN"/>
              </w:rPr>
              <w:t xml:space="preserve"> trong tình hình hiện nay.</w:t>
            </w:r>
          </w:p>
          <w:p w:rsidR="00E37794" w:rsidRPr="00A420B9" w:rsidRDefault="00E37794" w:rsidP="00E37794">
            <w:pPr>
              <w:autoSpaceDE w:val="0"/>
              <w:autoSpaceDN w:val="0"/>
              <w:adjustRightInd w:val="0"/>
              <w:spacing w:before="60" w:after="60" w:line="240" w:lineRule="auto"/>
              <w:jc w:val="both"/>
              <w:rPr>
                <w:rFonts w:eastAsia="Courier New"/>
                <w:sz w:val="26"/>
                <w:szCs w:val="26"/>
                <w:lang w:val="nb-NO" w:eastAsia="vi-VN"/>
              </w:rPr>
            </w:pPr>
            <w:r>
              <w:rPr>
                <w:rFonts w:eastAsia="Courier New"/>
                <w:bCs/>
                <w:sz w:val="26"/>
                <w:szCs w:val="26"/>
                <w:lang w:val="nb-NO" w:eastAsia="vi-VN"/>
              </w:rPr>
              <w:t xml:space="preserve">3. </w:t>
            </w:r>
            <w:r w:rsidRPr="00E37794">
              <w:rPr>
                <w:lang w:val="nb-NO"/>
              </w:rPr>
              <w:t>Nguồn kinh phí thực hiện: Ngân sách địa phương đảm bảo</w:t>
            </w:r>
            <w:r>
              <w:rPr>
                <w:lang w:val="nb-NO"/>
              </w:rPr>
              <w:t>: giữ nguyên</w:t>
            </w:r>
          </w:p>
          <w:p w:rsidR="002B4C1D" w:rsidRPr="00A420B9" w:rsidRDefault="002B4C1D" w:rsidP="00B23306">
            <w:pPr>
              <w:pStyle w:val="Default"/>
              <w:shd w:val="clear" w:color="auto" w:fill="FFFFFF" w:themeFill="background1"/>
              <w:spacing w:before="120" w:line="320" w:lineRule="exact"/>
              <w:ind w:firstLine="567"/>
              <w:jc w:val="both"/>
              <w:rPr>
                <w:b/>
                <w:color w:val="auto"/>
                <w:sz w:val="26"/>
                <w:szCs w:val="26"/>
                <w:lang w:val="nb-NO"/>
              </w:rPr>
            </w:pPr>
          </w:p>
        </w:tc>
      </w:tr>
    </w:tbl>
    <w:p w:rsidR="00626709" w:rsidRPr="004046F2" w:rsidRDefault="00626709" w:rsidP="00B23306">
      <w:pPr>
        <w:shd w:val="clear" w:color="auto" w:fill="FFFFFF" w:themeFill="background1"/>
        <w:rPr>
          <w:lang w:val="nl-NL"/>
        </w:rPr>
      </w:pPr>
    </w:p>
    <w:sectPr w:rsidR="00626709" w:rsidRPr="004046F2" w:rsidSect="006B5EA1">
      <w:headerReference w:type="default" r:id="rId7"/>
      <w:footerReference w:type="even" r:id="rId8"/>
      <w:footerReference w:type="default" r:id="rId9"/>
      <w:pgSz w:w="15840" w:h="12240" w:orient="landscape"/>
      <w:pgMar w:top="1047" w:right="1134" w:bottom="1134" w:left="1134" w:header="454" w:footer="45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4F8" w:rsidRDefault="00FC34F8" w:rsidP="006B5EA1">
      <w:pPr>
        <w:spacing w:after="0" w:line="240" w:lineRule="auto"/>
      </w:pPr>
      <w:r>
        <w:separator/>
      </w:r>
    </w:p>
  </w:endnote>
  <w:endnote w:type="continuationSeparator" w:id="1">
    <w:p w:rsidR="00FC34F8" w:rsidRDefault="00FC34F8" w:rsidP="006B5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35" w:rsidRDefault="00E065C0" w:rsidP="00620CA1">
    <w:pPr>
      <w:pStyle w:val="Footer"/>
      <w:framePr w:wrap="around" w:vAnchor="text" w:hAnchor="margin" w:xAlign="right" w:y="1"/>
      <w:rPr>
        <w:rStyle w:val="PageNumber"/>
      </w:rPr>
    </w:pPr>
    <w:r>
      <w:rPr>
        <w:rStyle w:val="PageNumber"/>
      </w:rPr>
      <w:fldChar w:fldCharType="begin"/>
    </w:r>
    <w:r w:rsidR="007D3E35">
      <w:rPr>
        <w:rStyle w:val="PageNumber"/>
      </w:rPr>
      <w:instrText xml:space="preserve">PAGE  </w:instrText>
    </w:r>
    <w:r>
      <w:rPr>
        <w:rStyle w:val="PageNumber"/>
      </w:rPr>
      <w:fldChar w:fldCharType="end"/>
    </w:r>
  </w:p>
  <w:p w:rsidR="007D3E35" w:rsidRDefault="007D3E35" w:rsidP="00620C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35" w:rsidRDefault="007D3E35" w:rsidP="00620CA1">
    <w:pPr>
      <w:pStyle w:val="Footer"/>
      <w:framePr w:wrap="around" w:vAnchor="text" w:hAnchor="margin" w:xAlign="right" w:y="1"/>
      <w:rPr>
        <w:rStyle w:val="PageNumber"/>
      </w:rPr>
    </w:pPr>
  </w:p>
  <w:p w:rsidR="007D3E35" w:rsidRDefault="007D3E35" w:rsidP="00620C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4F8" w:rsidRDefault="00FC34F8" w:rsidP="006B5EA1">
      <w:pPr>
        <w:spacing w:after="0" w:line="240" w:lineRule="auto"/>
      </w:pPr>
      <w:r>
        <w:separator/>
      </w:r>
    </w:p>
  </w:footnote>
  <w:footnote w:type="continuationSeparator" w:id="1">
    <w:p w:rsidR="00FC34F8" w:rsidRDefault="00FC34F8" w:rsidP="006B5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35" w:rsidRPr="0044649D" w:rsidRDefault="00E065C0" w:rsidP="00620CA1">
    <w:pPr>
      <w:pStyle w:val="Header"/>
      <w:spacing w:before="120" w:after="0" w:line="240" w:lineRule="auto"/>
      <w:jc w:val="center"/>
      <w:rPr>
        <w:lang w:val="en-US"/>
      </w:rPr>
    </w:pPr>
    <w:r>
      <w:fldChar w:fldCharType="begin"/>
    </w:r>
    <w:r w:rsidR="007D3E35">
      <w:instrText xml:space="preserve"> PAGE   \* MERGEFORMAT </w:instrText>
    </w:r>
    <w:r>
      <w:fldChar w:fldCharType="separate"/>
    </w:r>
    <w:r w:rsidR="00927D71">
      <w:rPr>
        <w:noProof/>
      </w:rPr>
      <w:t>2</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2B4C1D"/>
    <w:rsid w:val="00007C75"/>
    <w:rsid w:val="000348E8"/>
    <w:rsid w:val="0005117B"/>
    <w:rsid w:val="0005432F"/>
    <w:rsid w:val="000633EA"/>
    <w:rsid w:val="00064789"/>
    <w:rsid w:val="0008734B"/>
    <w:rsid w:val="00093138"/>
    <w:rsid w:val="00094AE6"/>
    <w:rsid w:val="0009778F"/>
    <w:rsid w:val="000B49E7"/>
    <w:rsid w:val="000C06E4"/>
    <w:rsid w:val="000C1EA8"/>
    <w:rsid w:val="000D354B"/>
    <w:rsid w:val="00127078"/>
    <w:rsid w:val="001506E4"/>
    <w:rsid w:val="001540B9"/>
    <w:rsid w:val="00163E62"/>
    <w:rsid w:val="0019055A"/>
    <w:rsid w:val="00190BE0"/>
    <w:rsid w:val="00193F09"/>
    <w:rsid w:val="001C59B8"/>
    <w:rsid w:val="001E5467"/>
    <w:rsid w:val="001F0A22"/>
    <w:rsid w:val="002208CB"/>
    <w:rsid w:val="00251C1D"/>
    <w:rsid w:val="00252345"/>
    <w:rsid w:val="00252738"/>
    <w:rsid w:val="002545F6"/>
    <w:rsid w:val="00274128"/>
    <w:rsid w:val="002835EB"/>
    <w:rsid w:val="00287C9C"/>
    <w:rsid w:val="002A48D8"/>
    <w:rsid w:val="002A5F1B"/>
    <w:rsid w:val="002B01BB"/>
    <w:rsid w:val="002B4C1D"/>
    <w:rsid w:val="002C53B4"/>
    <w:rsid w:val="002E09A2"/>
    <w:rsid w:val="002E4AE8"/>
    <w:rsid w:val="002F1BAC"/>
    <w:rsid w:val="00300323"/>
    <w:rsid w:val="00304A74"/>
    <w:rsid w:val="00314D42"/>
    <w:rsid w:val="00344327"/>
    <w:rsid w:val="003720BA"/>
    <w:rsid w:val="00382CB6"/>
    <w:rsid w:val="003A3F64"/>
    <w:rsid w:val="003D50DF"/>
    <w:rsid w:val="003F4224"/>
    <w:rsid w:val="004046F2"/>
    <w:rsid w:val="004124B3"/>
    <w:rsid w:val="00414700"/>
    <w:rsid w:val="00433AF7"/>
    <w:rsid w:val="004369F4"/>
    <w:rsid w:val="00466BDC"/>
    <w:rsid w:val="00482D7F"/>
    <w:rsid w:val="00497582"/>
    <w:rsid w:val="004C51EA"/>
    <w:rsid w:val="004D66C7"/>
    <w:rsid w:val="004E0B93"/>
    <w:rsid w:val="00512AAD"/>
    <w:rsid w:val="00543982"/>
    <w:rsid w:val="00551D19"/>
    <w:rsid w:val="00552798"/>
    <w:rsid w:val="00586CF1"/>
    <w:rsid w:val="005957BB"/>
    <w:rsid w:val="005A1E74"/>
    <w:rsid w:val="005D2940"/>
    <w:rsid w:val="005D65F5"/>
    <w:rsid w:val="005E61CC"/>
    <w:rsid w:val="005F572D"/>
    <w:rsid w:val="0060788E"/>
    <w:rsid w:val="00616F7F"/>
    <w:rsid w:val="00620CA1"/>
    <w:rsid w:val="00626709"/>
    <w:rsid w:val="00655EAB"/>
    <w:rsid w:val="00675FA7"/>
    <w:rsid w:val="006B5EA1"/>
    <w:rsid w:val="006B7B78"/>
    <w:rsid w:val="006C0B81"/>
    <w:rsid w:val="006D6D9B"/>
    <w:rsid w:val="006F1006"/>
    <w:rsid w:val="00713936"/>
    <w:rsid w:val="00733502"/>
    <w:rsid w:val="00771A21"/>
    <w:rsid w:val="007731F6"/>
    <w:rsid w:val="00773314"/>
    <w:rsid w:val="0078152A"/>
    <w:rsid w:val="007C25AA"/>
    <w:rsid w:val="007C552B"/>
    <w:rsid w:val="007C7DFB"/>
    <w:rsid w:val="007D30E3"/>
    <w:rsid w:val="007D3E35"/>
    <w:rsid w:val="007E1FBF"/>
    <w:rsid w:val="007E3992"/>
    <w:rsid w:val="00826CBD"/>
    <w:rsid w:val="00830AE1"/>
    <w:rsid w:val="00837E2D"/>
    <w:rsid w:val="0084524A"/>
    <w:rsid w:val="008667C0"/>
    <w:rsid w:val="00890782"/>
    <w:rsid w:val="00892315"/>
    <w:rsid w:val="008A3AB9"/>
    <w:rsid w:val="008D689E"/>
    <w:rsid w:val="0090393F"/>
    <w:rsid w:val="00912633"/>
    <w:rsid w:val="00927D71"/>
    <w:rsid w:val="00933FAE"/>
    <w:rsid w:val="00944201"/>
    <w:rsid w:val="00946C9C"/>
    <w:rsid w:val="00950DB5"/>
    <w:rsid w:val="009560DF"/>
    <w:rsid w:val="00963FFF"/>
    <w:rsid w:val="00964AC6"/>
    <w:rsid w:val="0096742F"/>
    <w:rsid w:val="00981401"/>
    <w:rsid w:val="009940E8"/>
    <w:rsid w:val="009A777F"/>
    <w:rsid w:val="00A32DFF"/>
    <w:rsid w:val="00A420B9"/>
    <w:rsid w:val="00A612B1"/>
    <w:rsid w:val="00A74BB7"/>
    <w:rsid w:val="00A834FE"/>
    <w:rsid w:val="00AC046E"/>
    <w:rsid w:val="00AF7C3F"/>
    <w:rsid w:val="00B03228"/>
    <w:rsid w:val="00B20786"/>
    <w:rsid w:val="00B20ABA"/>
    <w:rsid w:val="00B23306"/>
    <w:rsid w:val="00B42DA9"/>
    <w:rsid w:val="00B55F76"/>
    <w:rsid w:val="00B677B8"/>
    <w:rsid w:val="00B76D47"/>
    <w:rsid w:val="00BC0C39"/>
    <w:rsid w:val="00BC17B8"/>
    <w:rsid w:val="00BE378D"/>
    <w:rsid w:val="00C035C5"/>
    <w:rsid w:val="00C0477B"/>
    <w:rsid w:val="00C13E08"/>
    <w:rsid w:val="00C22B48"/>
    <w:rsid w:val="00C22F7E"/>
    <w:rsid w:val="00C94F8D"/>
    <w:rsid w:val="00CA4994"/>
    <w:rsid w:val="00CA6A6E"/>
    <w:rsid w:val="00CF2612"/>
    <w:rsid w:val="00D00699"/>
    <w:rsid w:val="00D11B24"/>
    <w:rsid w:val="00D14B91"/>
    <w:rsid w:val="00D26ADD"/>
    <w:rsid w:val="00D30D01"/>
    <w:rsid w:val="00D31064"/>
    <w:rsid w:val="00D3486A"/>
    <w:rsid w:val="00D43FF0"/>
    <w:rsid w:val="00D46986"/>
    <w:rsid w:val="00D66F50"/>
    <w:rsid w:val="00D707A4"/>
    <w:rsid w:val="00D83050"/>
    <w:rsid w:val="00DB56BE"/>
    <w:rsid w:val="00DF2063"/>
    <w:rsid w:val="00DF7D07"/>
    <w:rsid w:val="00E04C03"/>
    <w:rsid w:val="00E065C0"/>
    <w:rsid w:val="00E234B0"/>
    <w:rsid w:val="00E37794"/>
    <w:rsid w:val="00E643F5"/>
    <w:rsid w:val="00E827FE"/>
    <w:rsid w:val="00EA0261"/>
    <w:rsid w:val="00EA240B"/>
    <w:rsid w:val="00EB6379"/>
    <w:rsid w:val="00EF3DFB"/>
    <w:rsid w:val="00EF7EFD"/>
    <w:rsid w:val="00F44D1F"/>
    <w:rsid w:val="00F57F9C"/>
    <w:rsid w:val="00F9089E"/>
    <w:rsid w:val="00F95907"/>
    <w:rsid w:val="00FB4380"/>
    <w:rsid w:val="00FC34F8"/>
    <w:rsid w:val="00FE1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1D"/>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4C1D"/>
    <w:pPr>
      <w:tabs>
        <w:tab w:val="center" w:pos="4320"/>
        <w:tab w:val="right" w:pos="8640"/>
      </w:tabs>
    </w:pPr>
  </w:style>
  <w:style w:type="character" w:customStyle="1" w:styleId="FooterChar">
    <w:name w:val="Footer Char"/>
    <w:basedOn w:val="DefaultParagraphFont"/>
    <w:link w:val="Footer"/>
    <w:rsid w:val="002B4C1D"/>
    <w:rPr>
      <w:rFonts w:eastAsia="Calibri" w:cs="Times New Roman"/>
    </w:rPr>
  </w:style>
  <w:style w:type="character" w:styleId="PageNumber">
    <w:name w:val="page number"/>
    <w:basedOn w:val="DefaultParagraphFont"/>
    <w:rsid w:val="002B4C1D"/>
  </w:style>
  <w:style w:type="paragraph" w:styleId="Header">
    <w:name w:val="header"/>
    <w:basedOn w:val="Normal"/>
    <w:link w:val="HeaderChar"/>
    <w:uiPriority w:val="99"/>
    <w:unhideWhenUsed/>
    <w:rsid w:val="002B4C1D"/>
    <w:pPr>
      <w:tabs>
        <w:tab w:val="center" w:pos="4680"/>
        <w:tab w:val="right" w:pos="9360"/>
      </w:tabs>
    </w:pPr>
    <w:rPr>
      <w:lang/>
    </w:rPr>
  </w:style>
  <w:style w:type="character" w:customStyle="1" w:styleId="HeaderChar">
    <w:name w:val="Header Char"/>
    <w:basedOn w:val="DefaultParagraphFont"/>
    <w:link w:val="Header"/>
    <w:uiPriority w:val="99"/>
    <w:rsid w:val="002B4C1D"/>
    <w:rPr>
      <w:rFonts w:eastAsia="Calibri" w:cs="Times New Roman"/>
      <w:lang/>
    </w:rPr>
  </w:style>
  <w:style w:type="paragraph" w:styleId="NormalWeb">
    <w:name w:val="Normal (Web)"/>
    <w:basedOn w:val="Normal"/>
    <w:uiPriority w:val="99"/>
    <w:rsid w:val="002B4C1D"/>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B4C1D"/>
  </w:style>
  <w:style w:type="character" w:customStyle="1" w:styleId="text">
    <w:name w:val="text"/>
    <w:rsid w:val="002B4C1D"/>
  </w:style>
  <w:style w:type="paragraph" w:customStyle="1" w:styleId="Default">
    <w:name w:val="Default"/>
    <w:rsid w:val="002B4C1D"/>
    <w:pPr>
      <w:autoSpaceDE w:val="0"/>
      <w:autoSpaceDN w:val="0"/>
      <w:adjustRightInd w:val="0"/>
      <w:spacing w:after="0" w:line="240" w:lineRule="auto"/>
    </w:pPr>
    <w:rPr>
      <w:rFonts w:eastAsia="Calibri" w:cs="Times New Roman"/>
      <w:color w:val="000000"/>
      <w:sz w:val="24"/>
      <w:szCs w:val="24"/>
    </w:rPr>
  </w:style>
  <w:style w:type="character" w:styleId="Hyperlink">
    <w:name w:val="Hyperlink"/>
    <w:basedOn w:val="DefaultParagraphFont"/>
    <w:uiPriority w:val="99"/>
    <w:semiHidden/>
    <w:unhideWhenUsed/>
    <w:rsid w:val="00A612B1"/>
    <w:rPr>
      <w:color w:val="0000FF"/>
      <w:u w:val="single"/>
    </w:rPr>
  </w:style>
  <w:style w:type="paragraph" w:styleId="ListParagraph">
    <w:name w:val="List Paragraph"/>
    <w:basedOn w:val="Normal"/>
    <w:uiPriority w:val="34"/>
    <w:qFormat/>
    <w:rsid w:val="001F0A22"/>
    <w:pPr>
      <w:ind w:left="720"/>
      <w:contextualSpacing/>
    </w:pPr>
  </w:style>
  <w:style w:type="paragraph" w:styleId="BalloonText">
    <w:name w:val="Balloon Text"/>
    <w:basedOn w:val="Normal"/>
    <w:link w:val="BalloonTextChar"/>
    <w:uiPriority w:val="99"/>
    <w:semiHidden/>
    <w:unhideWhenUsed/>
    <w:rsid w:val="00D14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B91"/>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3612736">
      <w:bodyDiv w:val="1"/>
      <w:marLeft w:val="0"/>
      <w:marRight w:val="0"/>
      <w:marTop w:val="0"/>
      <w:marBottom w:val="0"/>
      <w:divBdr>
        <w:top w:val="none" w:sz="0" w:space="0" w:color="auto"/>
        <w:left w:val="none" w:sz="0" w:space="0" w:color="auto"/>
        <w:bottom w:val="none" w:sz="0" w:space="0" w:color="auto"/>
        <w:right w:val="none" w:sz="0" w:space="0" w:color="auto"/>
      </w:divBdr>
    </w:div>
    <w:div w:id="533812299">
      <w:bodyDiv w:val="1"/>
      <w:marLeft w:val="0"/>
      <w:marRight w:val="0"/>
      <w:marTop w:val="0"/>
      <w:marBottom w:val="0"/>
      <w:divBdr>
        <w:top w:val="none" w:sz="0" w:space="0" w:color="auto"/>
        <w:left w:val="none" w:sz="0" w:space="0" w:color="auto"/>
        <w:bottom w:val="none" w:sz="0" w:space="0" w:color="auto"/>
        <w:right w:val="none" w:sz="0" w:space="0" w:color="auto"/>
      </w:divBdr>
    </w:div>
    <w:div w:id="547573093">
      <w:bodyDiv w:val="1"/>
      <w:marLeft w:val="0"/>
      <w:marRight w:val="0"/>
      <w:marTop w:val="0"/>
      <w:marBottom w:val="0"/>
      <w:divBdr>
        <w:top w:val="none" w:sz="0" w:space="0" w:color="auto"/>
        <w:left w:val="none" w:sz="0" w:space="0" w:color="auto"/>
        <w:bottom w:val="none" w:sz="0" w:space="0" w:color="auto"/>
        <w:right w:val="none" w:sz="0" w:space="0" w:color="auto"/>
      </w:divBdr>
    </w:div>
    <w:div w:id="1141580856">
      <w:bodyDiv w:val="1"/>
      <w:marLeft w:val="0"/>
      <w:marRight w:val="0"/>
      <w:marTop w:val="0"/>
      <w:marBottom w:val="0"/>
      <w:divBdr>
        <w:top w:val="none" w:sz="0" w:space="0" w:color="auto"/>
        <w:left w:val="none" w:sz="0" w:space="0" w:color="auto"/>
        <w:bottom w:val="none" w:sz="0" w:space="0" w:color="auto"/>
        <w:right w:val="none" w:sz="0" w:space="0" w:color="auto"/>
      </w:divBdr>
    </w:div>
    <w:div w:id="1198935063">
      <w:bodyDiv w:val="1"/>
      <w:marLeft w:val="0"/>
      <w:marRight w:val="0"/>
      <w:marTop w:val="0"/>
      <w:marBottom w:val="0"/>
      <w:divBdr>
        <w:top w:val="none" w:sz="0" w:space="0" w:color="auto"/>
        <w:left w:val="none" w:sz="0" w:space="0" w:color="auto"/>
        <w:bottom w:val="none" w:sz="0" w:space="0" w:color="auto"/>
        <w:right w:val="none" w:sz="0" w:space="0" w:color="auto"/>
      </w:divBdr>
    </w:div>
    <w:div w:id="1399783590">
      <w:bodyDiv w:val="1"/>
      <w:marLeft w:val="0"/>
      <w:marRight w:val="0"/>
      <w:marTop w:val="0"/>
      <w:marBottom w:val="0"/>
      <w:divBdr>
        <w:top w:val="none" w:sz="0" w:space="0" w:color="auto"/>
        <w:left w:val="none" w:sz="0" w:space="0" w:color="auto"/>
        <w:bottom w:val="none" w:sz="0" w:space="0" w:color="auto"/>
        <w:right w:val="none" w:sz="0" w:space="0" w:color="auto"/>
      </w:divBdr>
    </w:div>
    <w:div w:id="1690183265">
      <w:bodyDiv w:val="1"/>
      <w:marLeft w:val="0"/>
      <w:marRight w:val="0"/>
      <w:marTop w:val="0"/>
      <w:marBottom w:val="0"/>
      <w:divBdr>
        <w:top w:val="none" w:sz="0" w:space="0" w:color="auto"/>
        <w:left w:val="none" w:sz="0" w:space="0" w:color="auto"/>
        <w:bottom w:val="none" w:sz="0" w:space="0" w:color="auto"/>
        <w:right w:val="none" w:sz="0" w:space="0" w:color="auto"/>
      </w:divBdr>
    </w:div>
    <w:div w:id="1977295954">
      <w:bodyDiv w:val="1"/>
      <w:marLeft w:val="0"/>
      <w:marRight w:val="0"/>
      <w:marTop w:val="0"/>
      <w:marBottom w:val="0"/>
      <w:divBdr>
        <w:top w:val="none" w:sz="0" w:space="0" w:color="auto"/>
        <w:left w:val="none" w:sz="0" w:space="0" w:color="auto"/>
        <w:bottom w:val="none" w:sz="0" w:space="0" w:color="auto"/>
        <w:right w:val="none" w:sz="0" w:space="0" w:color="auto"/>
      </w:divBdr>
    </w:div>
    <w:div w:id="19782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C149-1D39-496A-9931-4ED6E4E9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DAT</dc:creator>
  <cp:lastModifiedBy>SVH</cp:lastModifiedBy>
  <cp:revision>3</cp:revision>
  <cp:lastPrinted>2025-11-25T07:52:00Z</cp:lastPrinted>
  <dcterms:created xsi:type="dcterms:W3CDTF">2026-04-28T04:17:00Z</dcterms:created>
  <dcterms:modified xsi:type="dcterms:W3CDTF">2026-04-29T04:19:00Z</dcterms:modified>
</cp:coreProperties>
</file>